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349C" w14:textId="7EE3FBCB" w:rsidR="00B1583B" w:rsidRPr="00B1583B" w:rsidRDefault="00B1583B" w:rsidP="00B1583B">
      <w:pPr>
        <w:tabs>
          <w:tab w:val="left" w:pos="3969"/>
          <w:tab w:val="left" w:pos="7413"/>
        </w:tabs>
        <w:jc w:val="center"/>
        <w:rPr>
          <w:rFonts w:asciiTheme="minorHAnsi" w:hAnsiTheme="minorHAnsi" w:cstheme="minorHAnsi"/>
          <w:b/>
          <w:bCs/>
          <w:noProof/>
          <w:color w:val="0070C0"/>
          <w:sz w:val="30"/>
          <w:szCs w:val="30"/>
        </w:rPr>
      </w:pPr>
      <w:bookmarkStart w:id="0" w:name="_Hlk207200628"/>
      <w:r w:rsidRPr="00B1583B">
        <w:rPr>
          <w:rFonts w:asciiTheme="minorHAnsi" w:hAnsiTheme="minorHAnsi" w:cstheme="minorHAnsi"/>
          <w:b/>
          <w:bCs/>
          <w:noProof/>
          <w:color w:val="0070C0"/>
          <w:sz w:val="30"/>
          <w:szCs w:val="30"/>
        </w:rPr>
        <w:t xml:space="preserve">Confirman </w:t>
      </w:r>
      <w:r w:rsidRPr="00E63C7C">
        <w:rPr>
          <w:rFonts w:asciiTheme="minorHAnsi" w:hAnsiTheme="minorHAnsi" w:cstheme="minorHAnsi"/>
          <w:b/>
          <w:bCs/>
          <w:noProof/>
          <w:color w:val="0070C0"/>
          <w:sz w:val="30"/>
          <w:szCs w:val="30"/>
        </w:rPr>
        <w:t>p</w:t>
      </w:r>
      <w:r w:rsidRPr="00B1583B">
        <w:rPr>
          <w:rFonts w:asciiTheme="minorHAnsi" w:hAnsiTheme="minorHAnsi" w:cstheme="minorHAnsi"/>
          <w:b/>
          <w:bCs/>
          <w:noProof/>
          <w:color w:val="0070C0"/>
          <w:sz w:val="30"/>
          <w:szCs w:val="30"/>
        </w:rPr>
        <w:t xml:space="preserve">risión </w:t>
      </w:r>
      <w:r w:rsidRPr="00E63C7C">
        <w:rPr>
          <w:rFonts w:asciiTheme="minorHAnsi" w:hAnsiTheme="minorHAnsi" w:cstheme="minorHAnsi"/>
          <w:b/>
          <w:bCs/>
          <w:noProof/>
          <w:color w:val="0070C0"/>
          <w:sz w:val="30"/>
          <w:szCs w:val="30"/>
        </w:rPr>
        <w:t>p</w:t>
      </w:r>
      <w:r w:rsidRPr="00B1583B">
        <w:rPr>
          <w:rFonts w:asciiTheme="minorHAnsi" w:hAnsiTheme="minorHAnsi" w:cstheme="minorHAnsi"/>
          <w:b/>
          <w:bCs/>
          <w:noProof/>
          <w:color w:val="0070C0"/>
          <w:sz w:val="30"/>
          <w:szCs w:val="30"/>
        </w:rPr>
        <w:t xml:space="preserve">reventiva a </w:t>
      </w:r>
      <w:r w:rsidRPr="00E63C7C">
        <w:rPr>
          <w:rFonts w:asciiTheme="minorHAnsi" w:hAnsiTheme="minorHAnsi" w:cstheme="minorHAnsi"/>
          <w:b/>
          <w:bCs/>
          <w:noProof/>
          <w:color w:val="0070C0"/>
          <w:sz w:val="30"/>
          <w:szCs w:val="30"/>
        </w:rPr>
        <w:t>m</w:t>
      </w:r>
      <w:r w:rsidRPr="00B1583B">
        <w:rPr>
          <w:rFonts w:asciiTheme="minorHAnsi" w:hAnsiTheme="minorHAnsi" w:cstheme="minorHAnsi"/>
          <w:b/>
          <w:bCs/>
          <w:noProof/>
          <w:color w:val="0070C0"/>
          <w:sz w:val="30"/>
          <w:szCs w:val="30"/>
        </w:rPr>
        <w:t xml:space="preserve">ujer </w:t>
      </w:r>
      <w:r w:rsidRPr="00E63C7C">
        <w:rPr>
          <w:rFonts w:asciiTheme="minorHAnsi" w:hAnsiTheme="minorHAnsi" w:cstheme="minorHAnsi"/>
          <w:b/>
          <w:bCs/>
          <w:noProof/>
          <w:color w:val="0070C0"/>
          <w:sz w:val="30"/>
          <w:szCs w:val="30"/>
        </w:rPr>
        <w:t>c</w:t>
      </w:r>
      <w:r w:rsidRPr="00B1583B">
        <w:rPr>
          <w:rFonts w:asciiTheme="minorHAnsi" w:hAnsiTheme="minorHAnsi" w:cstheme="minorHAnsi"/>
          <w:b/>
          <w:bCs/>
          <w:noProof/>
          <w:color w:val="0070C0"/>
          <w:sz w:val="30"/>
          <w:szCs w:val="30"/>
        </w:rPr>
        <w:t xml:space="preserve">ómplice de </w:t>
      </w:r>
      <w:r w:rsidRPr="00E63C7C">
        <w:rPr>
          <w:rFonts w:asciiTheme="minorHAnsi" w:hAnsiTheme="minorHAnsi" w:cstheme="minorHAnsi"/>
          <w:b/>
          <w:bCs/>
          <w:noProof/>
          <w:color w:val="0070C0"/>
          <w:sz w:val="30"/>
          <w:szCs w:val="30"/>
        </w:rPr>
        <w:t>v</w:t>
      </w:r>
      <w:r w:rsidRPr="00B1583B">
        <w:rPr>
          <w:rFonts w:asciiTheme="minorHAnsi" w:hAnsiTheme="minorHAnsi" w:cstheme="minorHAnsi"/>
          <w:b/>
          <w:bCs/>
          <w:noProof/>
          <w:color w:val="0070C0"/>
          <w:sz w:val="30"/>
          <w:szCs w:val="30"/>
        </w:rPr>
        <w:t xml:space="preserve">iolación y </w:t>
      </w:r>
      <w:r w:rsidRPr="00E63C7C">
        <w:rPr>
          <w:rFonts w:asciiTheme="minorHAnsi" w:hAnsiTheme="minorHAnsi" w:cstheme="minorHAnsi"/>
          <w:b/>
          <w:bCs/>
          <w:noProof/>
          <w:color w:val="0070C0"/>
          <w:sz w:val="30"/>
          <w:szCs w:val="30"/>
        </w:rPr>
        <w:t>t</w:t>
      </w:r>
      <w:r w:rsidRPr="00B1583B">
        <w:rPr>
          <w:rFonts w:asciiTheme="minorHAnsi" w:hAnsiTheme="minorHAnsi" w:cstheme="minorHAnsi"/>
          <w:b/>
          <w:bCs/>
          <w:noProof/>
          <w:color w:val="0070C0"/>
          <w:sz w:val="30"/>
          <w:szCs w:val="30"/>
        </w:rPr>
        <w:t xml:space="preserve">rata de </w:t>
      </w:r>
      <w:r w:rsidRPr="00E63C7C">
        <w:rPr>
          <w:rFonts w:asciiTheme="minorHAnsi" w:hAnsiTheme="minorHAnsi" w:cstheme="minorHAnsi"/>
          <w:b/>
          <w:bCs/>
          <w:noProof/>
          <w:color w:val="0070C0"/>
          <w:sz w:val="30"/>
          <w:szCs w:val="30"/>
        </w:rPr>
        <w:t>p</w:t>
      </w:r>
      <w:r w:rsidRPr="00B1583B">
        <w:rPr>
          <w:rFonts w:asciiTheme="minorHAnsi" w:hAnsiTheme="minorHAnsi" w:cstheme="minorHAnsi"/>
          <w:b/>
          <w:bCs/>
          <w:noProof/>
          <w:color w:val="0070C0"/>
          <w:sz w:val="30"/>
          <w:szCs w:val="30"/>
        </w:rPr>
        <w:t xml:space="preserve">ersonas en </w:t>
      </w:r>
      <w:r w:rsidRPr="00E63C7C">
        <w:rPr>
          <w:rFonts w:asciiTheme="minorHAnsi" w:hAnsiTheme="minorHAnsi" w:cstheme="minorHAnsi"/>
          <w:b/>
          <w:bCs/>
          <w:noProof/>
          <w:color w:val="0070C0"/>
          <w:sz w:val="30"/>
          <w:szCs w:val="30"/>
        </w:rPr>
        <w:t>p</w:t>
      </w:r>
      <w:r w:rsidRPr="00B1583B">
        <w:rPr>
          <w:rFonts w:asciiTheme="minorHAnsi" w:hAnsiTheme="minorHAnsi" w:cstheme="minorHAnsi"/>
          <w:b/>
          <w:bCs/>
          <w:noProof/>
          <w:color w:val="0070C0"/>
          <w:sz w:val="30"/>
          <w:szCs w:val="30"/>
        </w:rPr>
        <w:t xml:space="preserve">erjuicio de </w:t>
      </w:r>
      <w:r w:rsidRPr="00E63C7C">
        <w:rPr>
          <w:rFonts w:asciiTheme="minorHAnsi" w:hAnsiTheme="minorHAnsi" w:cstheme="minorHAnsi"/>
          <w:b/>
          <w:bCs/>
          <w:noProof/>
          <w:color w:val="0070C0"/>
          <w:sz w:val="30"/>
          <w:szCs w:val="30"/>
        </w:rPr>
        <w:t>m</w:t>
      </w:r>
      <w:r w:rsidRPr="00B1583B">
        <w:rPr>
          <w:rFonts w:asciiTheme="minorHAnsi" w:hAnsiTheme="minorHAnsi" w:cstheme="minorHAnsi"/>
          <w:b/>
          <w:bCs/>
          <w:noProof/>
          <w:color w:val="0070C0"/>
          <w:sz w:val="30"/>
          <w:szCs w:val="30"/>
        </w:rPr>
        <w:t>enor</w:t>
      </w:r>
      <w:r w:rsidRPr="00E63C7C">
        <w:rPr>
          <w:rFonts w:asciiTheme="minorHAnsi" w:hAnsiTheme="minorHAnsi" w:cstheme="minorHAnsi"/>
          <w:b/>
          <w:bCs/>
          <w:noProof/>
          <w:color w:val="0070C0"/>
          <w:sz w:val="30"/>
          <w:szCs w:val="30"/>
        </w:rPr>
        <w:t xml:space="preserve"> de edad</w:t>
      </w:r>
    </w:p>
    <w:p w14:paraId="00642A03" w14:textId="77777777" w:rsidR="00E63C7C" w:rsidRDefault="00552530" w:rsidP="00552530">
      <w:pPr>
        <w:tabs>
          <w:tab w:val="left" w:pos="3969"/>
          <w:tab w:val="left" w:pos="7413"/>
        </w:tabs>
        <w:jc w:val="right"/>
        <w:rPr>
          <w:rFonts w:asciiTheme="minorHAnsi" w:hAnsiTheme="minorHAnsi" w:cstheme="minorHAnsi"/>
          <w:b/>
          <w:sz w:val="20"/>
          <w:szCs w:val="20"/>
        </w:rPr>
      </w:pPr>
      <w:r w:rsidRPr="00E63C7C">
        <w:rPr>
          <w:rFonts w:asciiTheme="minorHAnsi" w:hAnsiTheme="minorHAnsi" w:cstheme="minorHAnsi"/>
          <w:b/>
          <w:noProof/>
          <w:color w:val="0070C0"/>
          <w:sz w:val="18"/>
          <w:szCs w:val="18"/>
          <w:lang w:val="es-ES_tradnl"/>
        </w:rPr>
        <w:drawing>
          <wp:anchor distT="0" distB="0" distL="114300" distR="114300" simplePos="0" relativeHeight="251659264" behindDoc="0" locked="0" layoutInCell="1" allowOverlap="1" wp14:anchorId="5642F1A7" wp14:editId="613D64F7">
            <wp:simplePos x="0" y="0"/>
            <wp:positionH relativeFrom="margin">
              <wp:posOffset>4426281</wp:posOffset>
            </wp:positionH>
            <wp:positionV relativeFrom="topMargin">
              <wp:align>bottom</wp:align>
            </wp:positionV>
            <wp:extent cx="1939290" cy="725170"/>
            <wp:effectExtent l="0" t="0" r="3810" b="0"/>
            <wp:wrapSquare wrapText="bothSides"/>
            <wp:docPr id="32407699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76999" name="Imagen 3240769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9290" cy="725170"/>
                    </a:xfrm>
                    <a:prstGeom prst="rect">
                      <a:avLst/>
                    </a:prstGeom>
                  </pic:spPr>
                </pic:pic>
              </a:graphicData>
            </a:graphic>
            <wp14:sizeRelH relativeFrom="margin">
              <wp14:pctWidth>0</wp14:pctWidth>
            </wp14:sizeRelH>
            <wp14:sizeRelV relativeFrom="margin">
              <wp14:pctHeight>0</wp14:pctHeight>
            </wp14:sizeRelV>
          </wp:anchor>
        </w:drawing>
      </w:r>
      <w:r w:rsidRPr="00E63C7C">
        <w:rPr>
          <w:rFonts w:asciiTheme="minorHAnsi" w:hAnsiTheme="minorHAnsi" w:cstheme="minorHAnsi"/>
          <w:b/>
          <w:sz w:val="18"/>
          <w:szCs w:val="18"/>
        </w:rPr>
        <w:t>1</w:t>
      </w:r>
      <w:r w:rsidRPr="00E63C7C">
        <w:rPr>
          <w:rFonts w:asciiTheme="minorHAnsi" w:hAnsiTheme="minorHAnsi" w:cstheme="minorHAnsi"/>
          <w:b/>
          <w:sz w:val="18"/>
          <w:szCs w:val="18"/>
        </w:rPr>
        <w:t>6</w:t>
      </w:r>
      <w:r w:rsidRPr="00E63C7C">
        <w:rPr>
          <w:rFonts w:asciiTheme="minorHAnsi" w:hAnsiTheme="minorHAnsi" w:cstheme="minorHAnsi"/>
          <w:b/>
          <w:sz w:val="18"/>
          <w:szCs w:val="18"/>
        </w:rPr>
        <w:t xml:space="preserve"> octubre de 2025</w:t>
      </w:r>
      <w:bookmarkEnd w:id="0"/>
    </w:p>
    <w:p w14:paraId="21CF11F6" w14:textId="0402F456" w:rsidR="00B1583B" w:rsidRDefault="00552530" w:rsidP="00552530">
      <w:pPr>
        <w:tabs>
          <w:tab w:val="left" w:pos="3969"/>
          <w:tab w:val="left" w:pos="7413"/>
        </w:tabs>
        <w:jc w:val="right"/>
        <w:rPr>
          <w:rFonts w:asciiTheme="minorHAnsi" w:hAnsiTheme="minorHAnsi" w:cstheme="minorHAnsi"/>
          <w:bCs/>
          <w:sz w:val="28"/>
          <w:szCs w:val="28"/>
          <w:lang w:val="es-ES_tradnl"/>
        </w:rPr>
      </w:pPr>
      <w:r w:rsidRPr="00552530">
        <w:rPr>
          <w:rFonts w:asciiTheme="minorHAnsi" w:hAnsiTheme="minorHAnsi" w:cstheme="minorHAnsi"/>
          <w:bCs/>
          <w:sz w:val="28"/>
          <w:szCs w:val="28"/>
          <w:lang w:val="es-ES_tradnl"/>
        </w:rPr>
        <w:t xml:space="preserve"> </w:t>
      </w:r>
    </w:p>
    <w:p w14:paraId="37CC44DB" w14:textId="27EB20D3" w:rsidR="00552530" w:rsidRPr="00E63C7C" w:rsidRDefault="00552530" w:rsidP="00E63C7C">
      <w:pPr>
        <w:jc w:val="both"/>
        <w:rPr>
          <w:rFonts w:asciiTheme="minorHAnsi" w:hAnsiTheme="minorHAnsi" w:cstheme="minorHAnsi"/>
          <w:bCs/>
          <w:sz w:val="25"/>
          <w:szCs w:val="25"/>
          <w:lang w:val="es-ES_tradnl"/>
        </w:rPr>
      </w:pPr>
      <w:r w:rsidRPr="00552530">
        <w:rPr>
          <w:rFonts w:asciiTheme="minorHAnsi" w:hAnsiTheme="minorHAnsi" w:cstheme="minorHAnsi"/>
          <w:b/>
          <w:sz w:val="25"/>
          <w:szCs w:val="25"/>
          <w:lang w:val="es-ES_tradnl"/>
        </w:rPr>
        <w:t>San Pedro Sula, Cortés.</w:t>
      </w:r>
      <w:r w:rsidRPr="00E63C7C">
        <w:rPr>
          <w:rFonts w:asciiTheme="minorHAnsi" w:hAnsiTheme="minorHAnsi" w:cstheme="minorHAnsi"/>
          <w:b/>
          <w:sz w:val="25"/>
          <w:szCs w:val="25"/>
          <w:lang w:val="es-ES_tradnl"/>
        </w:rPr>
        <w:t xml:space="preserve"> - </w:t>
      </w:r>
      <w:r w:rsidRPr="00552530">
        <w:rPr>
          <w:rFonts w:asciiTheme="minorHAnsi" w:hAnsiTheme="minorHAnsi" w:cstheme="minorHAnsi"/>
          <w:bCs/>
          <w:sz w:val="25"/>
          <w:szCs w:val="25"/>
          <w:lang w:val="es-ES_tradnl"/>
        </w:rPr>
        <w:t xml:space="preserve">La Fiscalía Especial de Protección de la Niñez </w:t>
      </w:r>
      <w:r w:rsidR="00B1583B" w:rsidRPr="00E63C7C">
        <w:rPr>
          <w:rFonts w:asciiTheme="minorHAnsi" w:hAnsiTheme="minorHAnsi" w:cstheme="minorHAnsi"/>
          <w:bCs/>
          <w:sz w:val="25"/>
          <w:szCs w:val="25"/>
          <w:lang w:val="es-ES_tradnl"/>
        </w:rPr>
        <w:t xml:space="preserve">y Adolescencia </w:t>
      </w:r>
      <w:r w:rsidRPr="00552530">
        <w:rPr>
          <w:rFonts w:asciiTheme="minorHAnsi" w:hAnsiTheme="minorHAnsi" w:cstheme="minorHAnsi"/>
          <w:bCs/>
          <w:sz w:val="25"/>
          <w:szCs w:val="25"/>
          <w:lang w:val="es-ES_tradnl"/>
        </w:rPr>
        <w:t>(FEP-NIÑEZ) y la Agencia Técnica de Investigación Criminal (ATIC)</w:t>
      </w:r>
      <w:r w:rsidR="00B1583B" w:rsidRPr="00E63C7C">
        <w:rPr>
          <w:rFonts w:asciiTheme="minorHAnsi" w:hAnsiTheme="minorHAnsi" w:cstheme="minorHAnsi"/>
          <w:bCs/>
          <w:sz w:val="25"/>
          <w:szCs w:val="25"/>
          <w:lang w:val="es-ES_tradnl"/>
        </w:rPr>
        <w:t>,</w:t>
      </w:r>
      <w:r w:rsidRPr="00552530">
        <w:rPr>
          <w:rFonts w:asciiTheme="minorHAnsi" w:hAnsiTheme="minorHAnsi" w:cstheme="minorHAnsi"/>
          <w:bCs/>
          <w:sz w:val="25"/>
          <w:szCs w:val="25"/>
          <w:lang w:val="es-ES_tradnl"/>
        </w:rPr>
        <w:t xml:space="preserve"> de la Regional del Norte de San Pedro Sula, logran </w:t>
      </w:r>
      <w:r w:rsidR="00B1583B" w:rsidRPr="00E63C7C">
        <w:rPr>
          <w:rFonts w:asciiTheme="minorHAnsi" w:hAnsiTheme="minorHAnsi" w:cstheme="minorHAnsi"/>
          <w:bCs/>
          <w:sz w:val="25"/>
          <w:szCs w:val="25"/>
          <w:lang w:val="es-ES_tradnl"/>
        </w:rPr>
        <w:t>en</w:t>
      </w:r>
      <w:r w:rsidRPr="00552530">
        <w:rPr>
          <w:rFonts w:asciiTheme="minorHAnsi" w:hAnsiTheme="minorHAnsi" w:cstheme="minorHAnsi"/>
          <w:bCs/>
          <w:sz w:val="25"/>
          <w:szCs w:val="25"/>
          <w:lang w:val="es-ES_tradnl"/>
        </w:rPr>
        <w:t xml:space="preserve"> audiencia inicial</w:t>
      </w:r>
      <w:r w:rsidR="00B1583B" w:rsidRPr="00E63C7C">
        <w:rPr>
          <w:rFonts w:asciiTheme="minorHAnsi" w:hAnsiTheme="minorHAnsi" w:cstheme="minorHAnsi"/>
          <w:bCs/>
          <w:sz w:val="25"/>
          <w:szCs w:val="25"/>
          <w:lang w:val="es-ES_tradnl"/>
        </w:rPr>
        <w:t>,</w:t>
      </w:r>
      <w:r w:rsidRPr="00552530">
        <w:rPr>
          <w:rFonts w:asciiTheme="minorHAnsi" w:hAnsiTheme="minorHAnsi" w:cstheme="minorHAnsi"/>
          <w:bCs/>
          <w:sz w:val="25"/>
          <w:szCs w:val="25"/>
          <w:lang w:val="es-ES_tradnl"/>
        </w:rPr>
        <w:t xml:space="preserve"> el auto de formal procesamiento con prisión preventiva contra Agustina Martínez Vásquez por los delitos de explotación sexual de menores agravadas y cómplice de violación calificada agravada continuada.</w:t>
      </w:r>
    </w:p>
    <w:p w14:paraId="713D26F6" w14:textId="77777777" w:rsidR="00B1583B" w:rsidRPr="00E63C7C" w:rsidRDefault="00B1583B" w:rsidP="00E63C7C">
      <w:pPr>
        <w:jc w:val="both"/>
        <w:rPr>
          <w:rFonts w:asciiTheme="minorHAnsi" w:hAnsiTheme="minorHAnsi" w:cstheme="minorHAnsi"/>
          <w:bCs/>
          <w:sz w:val="25"/>
          <w:szCs w:val="25"/>
          <w:lang w:val="es-ES_tradnl"/>
        </w:rPr>
      </w:pPr>
    </w:p>
    <w:p w14:paraId="4393815F" w14:textId="77777777" w:rsidR="00B1583B" w:rsidRPr="00E63C7C" w:rsidRDefault="00B1583B" w:rsidP="00E63C7C">
      <w:pPr>
        <w:jc w:val="both"/>
        <w:rPr>
          <w:rFonts w:asciiTheme="minorHAnsi" w:hAnsiTheme="minorHAnsi" w:cstheme="minorHAnsi"/>
          <w:bCs/>
          <w:sz w:val="25"/>
          <w:szCs w:val="25"/>
        </w:rPr>
      </w:pPr>
      <w:r w:rsidRPr="00B1583B">
        <w:rPr>
          <w:rFonts w:asciiTheme="minorHAnsi" w:hAnsiTheme="minorHAnsi" w:cstheme="minorHAnsi"/>
          <w:bCs/>
          <w:sz w:val="25"/>
          <w:szCs w:val="25"/>
        </w:rPr>
        <w:t xml:space="preserve">Agustina Martínez Vásquez fue capturada el pasado 10 de octubre, luego de una denuncia que indicaba que una menor en una zona del departamento de Yoro era supuestamente víctima de abuso sexual por su entorno familiar. </w:t>
      </w:r>
    </w:p>
    <w:p w14:paraId="583F5D4D" w14:textId="77777777" w:rsidR="00B1583B" w:rsidRPr="00B1583B" w:rsidRDefault="00B1583B" w:rsidP="00E63C7C">
      <w:pPr>
        <w:jc w:val="both"/>
        <w:rPr>
          <w:rFonts w:asciiTheme="minorHAnsi" w:hAnsiTheme="minorHAnsi" w:cstheme="minorHAnsi"/>
          <w:bCs/>
          <w:sz w:val="25"/>
          <w:szCs w:val="25"/>
        </w:rPr>
      </w:pPr>
    </w:p>
    <w:p w14:paraId="0CD6E86A" w14:textId="77777777" w:rsidR="00B1583B" w:rsidRPr="00E63C7C" w:rsidRDefault="00B1583B" w:rsidP="00E63C7C">
      <w:pPr>
        <w:jc w:val="both"/>
        <w:rPr>
          <w:rFonts w:asciiTheme="minorHAnsi" w:hAnsiTheme="minorHAnsi" w:cstheme="minorHAnsi"/>
          <w:sz w:val="25"/>
          <w:szCs w:val="25"/>
        </w:rPr>
      </w:pPr>
      <w:r w:rsidRPr="00B1583B">
        <w:rPr>
          <w:rFonts w:asciiTheme="minorHAnsi" w:hAnsiTheme="minorHAnsi" w:cstheme="minorHAnsi"/>
          <w:bCs/>
          <w:sz w:val="25"/>
          <w:szCs w:val="25"/>
        </w:rPr>
        <w:t xml:space="preserve">El equipo de ATIC se desplazó al sitio señalado, encontrando a la imputada Agustina Martínez cuidando a la menor. Al realizar las averiguaciones, se constató que la mujer tenía una orden de captura vigente por sospechas de los delitos de </w:t>
      </w:r>
      <w:r w:rsidRPr="00B1583B">
        <w:rPr>
          <w:rFonts w:asciiTheme="minorHAnsi" w:hAnsiTheme="minorHAnsi" w:cstheme="minorHAnsi"/>
          <w:sz w:val="25"/>
          <w:szCs w:val="25"/>
        </w:rPr>
        <w:t>trata de personas con la modalidad de explotación sexual y cómplice de violación agravada continuada.</w:t>
      </w:r>
    </w:p>
    <w:p w14:paraId="5DC45875" w14:textId="77777777" w:rsidR="00B1583B" w:rsidRPr="00E63C7C" w:rsidRDefault="00B1583B" w:rsidP="00E63C7C">
      <w:pPr>
        <w:jc w:val="both"/>
        <w:rPr>
          <w:rFonts w:asciiTheme="minorHAnsi" w:hAnsiTheme="minorHAnsi" w:cstheme="minorHAnsi"/>
          <w:sz w:val="25"/>
          <w:szCs w:val="25"/>
        </w:rPr>
      </w:pPr>
    </w:p>
    <w:p w14:paraId="53C9DEEE" w14:textId="26BE2EB0" w:rsidR="00B1583B" w:rsidRPr="00E63C7C" w:rsidRDefault="00B1583B" w:rsidP="00E63C7C">
      <w:pPr>
        <w:jc w:val="both"/>
        <w:rPr>
          <w:rFonts w:asciiTheme="minorHAnsi" w:hAnsiTheme="minorHAnsi" w:cstheme="minorHAnsi"/>
          <w:sz w:val="25"/>
          <w:szCs w:val="25"/>
        </w:rPr>
      </w:pPr>
      <w:r w:rsidRPr="00B1583B">
        <w:rPr>
          <w:rFonts w:asciiTheme="minorHAnsi" w:hAnsiTheme="minorHAnsi" w:cstheme="minorHAnsi"/>
          <w:sz w:val="25"/>
          <w:szCs w:val="25"/>
        </w:rPr>
        <w:t>La coordinación de la FEP-NIÑEZ también detalló otros importantes avances judiciales. Se impuso la medida de prisión preventiva a Víctor Edgardo Guerra Rodríguez por otras agresiones sexuales. Además, se coordinó el allanamiento de domicilio contra Wilmer Geovany Gutiérrez Sánchez por otras agresiones sexuales agravadas, contra Rigoberto Murillo Velásquez por otras agresiones sexuales calificadas agravadas continuadas y contra Lester Daniel Carias Vásquez por violación y otras agresiones sexuales continuadas.</w:t>
      </w:r>
    </w:p>
    <w:p w14:paraId="301BE216" w14:textId="77777777" w:rsidR="00E63C7C" w:rsidRPr="00E63C7C" w:rsidRDefault="00E63C7C" w:rsidP="00E63C7C">
      <w:pPr>
        <w:jc w:val="both"/>
        <w:rPr>
          <w:rFonts w:asciiTheme="minorHAnsi" w:hAnsiTheme="minorHAnsi" w:cstheme="minorHAnsi"/>
          <w:sz w:val="25"/>
          <w:szCs w:val="25"/>
        </w:rPr>
      </w:pPr>
    </w:p>
    <w:p w14:paraId="22940C58" w14:textId="77777777" w:rsidR="00E63C7C" w:rsidRPr="00E63C7C" w:rsidRDefault="00E63C7C" w:rsidP="00E63C7C">
      <w:pPr>
        <w:jc w:val="both"/>
        <w:rPr>
          <w:rFonts w:asciiTheme="minorHAnsi" w:hAnsiTheme="minorHAnsi" w:cstheme="minorHAnsi"/>
          <w:sz w:val="25"/>
          <w:szCs w:val="25"/>
        </w:rPr>
      </w:pPr>
      <w:r w:rsidRPr="00E63C7C">
        <w:rPr>
          <w:rFonts w:asciiTheme="minorHAnsi" w:hAnsiTheme="minorHAnsi" w:cstheme="minorHAnsi"/>
          <w:sz w:val="25"/>
          <w:szCs w:val="25"/>
        </w:rPr>
        <w:t xml:space="preserve">Así mismo, se notificó la sentencia condenatoria contra David Roberto Cabera como responsable del delito de violación calificada en menor de 14 años de edad más las penas accesorias, y se dictó auto de formal procesamiento a Daniel Guevara Paz por otras agresiones sexuales calificadas agravada continuadas. </w:t>
      </w:r>
    </w:p>
    <w:p w14:paraId="2522F149" w14:textId="77777777" w:rsidR="00E63C7C" w:rsidRPr="00E63C7C" w:rsidRDefault="00E63C7C" w:rsidP="00E63C7C">
      <w:pPr>
        <w:jc w:val="both"/>
        <w:rPr>
          <w:rFonts w:asciiTheme="minorHAnsi" w:hAnsiTheme="minorHAnsi" w:cstheme="minorHAnsi"/>
          <w:sz w:val="25"/>
          <w:szCs w:val="25"/>
        </w:rPr>
      </w:pPr>
    </w:p>
    <w:p w14:paraId="0B51A566" w14:textId="4C30525D" w:rsidR="00552530" w:rsidRDefault="00E63C7C" w:rsidP="00E63C7C">
      <w:pPr>
        <w:jc w:val="both"/>
        <w:rPr>
          <w:rFonts w:asciiTheme="minorHAnsi" w:hAnsiTheme="minorHAnsi" w:cstheme="minorHAnsi"/>
          <w:sz w:val="28"/>
          <w:szCs w:val="28"/>
        </w:rPr>
      </w:pPr>
      <w:r w:rsidRPr="00E63C7C">
        <w:rPr>
          <w:rFonts w:asciiTheme="minorHAnsi" w:hAnsiTheme="minorHAnsi" w:cstheme="minorHAnsi"/>
          <w:sz w:val="25"/>
          <w:szCs w:val="25"/>
        </w:rPr>
        <w:t>Finalmente, se confirma el auto de formal procesamiento a Ángel Yovany Vásquez por violación agravada y otras agresiones sexuales agravadas y se remite para juicio el proceso de Allan Gualberto Álvarez por otras agresiones sexuales calificada continuada.</w:t>
      </w:r>
      <w:r w:rsidRPr="00E63C7C">
        <w:rPr>
          <w:rFonts w:asciiTheme="minorHAnsi" w:hAnsiTheme="minorHAnsi" w:cstheme="minorHAnsi"/>
          <w:sz w:val="25"/>
          <w:szCs w:val="25"/>
        </w:rPr>
        <w:t xml:space="preserve"> </w:t>
      </w:r>
    </w:p>
    <w:p w14:paraId="1A137418" w14:textId="455942CE" w:rsidR="00E63C7C" w:rsidRPr="00E63C7C" w:rsidRDefault="00E63C7C" w:rsidP="00E63C7C">
      <w:pPr>
        <w:jc w:val="right"/>
        <w:rPr>
          <w:rFonts w:asciiTheme="minorHAnsi" w:hAnsiTheme="minorHAnsi" w:cstheme="minorHAnsi"/>
          <w:sz w:val="28"/>
          <w:szCs w:val="28"/>
        </w:rPr>
      </w:pPr>
      <w:r>
        <w:rPr>
          <w:noProof/>
          <w:sz w:val="28"/>
          <w:szCs w:val="28"/>
        </w:rPr>
        <w:drawing>
          <wp:inline distT="0" distB="0" distL="0" distR="0" wp14:anchorId="0C64C51C" wp14:editId="10EA88B5">
            <wp:extent cx="790575" cy="790575"/>
            <wp:effectExtent l="0" t="0" r="9525" b="9525"/>
            <wp:docPr id="1993171441" name="Imagen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71441" name="Imagen 2">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0691" cy="790691"/>
                    </a:xfrm>
                    <a:prstGeom prst="rect">
                      <a:avLst/>
                    </a:prstGeom>
                  </pic:spPr>
                </pic:pic>
              </a:graphicData>
            </a:graphic>
          </wp:inline>
        </w:drawing>
      </w:r>
    </w:p>
    <w:p w14:paraId="4B25A397" w14:textId="77777777" w:rsidR="00162BD1" w:rsidRDefault="00162BD1"/>
    <w:sectPr w:rsidR="00162BD1" w:rsidSect="00552530">
      <w:headerReference w:type="even" r:id="rId7"/>
      <w:headerReference w:type="default" r:id="rId8"/>
      <w:headerReference w:type="first" r:id="rId9"/>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1BC3" w14:textId="77777777" w:rsidR="00552530" w:rsidRDefault="00552530">
    <w:pPr>
      <w:pStyle w:val="Encabezado"/>
    </w:pPr>
    <w:r>
      <w:rPr>
        <w:noProof/>
        <w14:ligatures w14:val="none"/>
      </w:rPr>
      <w:pict w14:anchorId="1C183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10420" o:spid="_x0000_s1025" type="#_x0000_t75" alt="" style="position:absolute;margin-left:0;margin-top:0;width:640.8pt;height:820.8pt;z-index:-251657216;mso-wrap-edited:f;mso-width-percent:0;mso-height-percent:0;mso-position-horizontal:center;mso-position-horizontal-relative:margin;mso-position-vertical:center;mso-position-vertical-relative:margin;mso-width-percent:0;mso-height-percent:0" o:allowincell="f">
          <v:imagedata r:id="rId1" o:title="20 fe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45D5" w14:textId="77777777" w:rsidR="00552530" w:rsidRDefault="00552530">
    <w:pPr>
      <w:pStyle w:val="Encabezado"/>
    </w:pPr>
    <w:r>
      <w:rPr>
        <w:noProof/>
        <w14:ligatures w14:val="none"/>
      </w:rPr>
      <w:pict w14:anchorId="4118C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10421" o:spid="_x0000_s1026" type="#_x0000_t75" alt="" style="position:absolute;margin-left:0;margin-top:0;width:640.8pt;height:820.8pt;z-index:-251657216;mso-wrap-edited:f;mso-width-percent:0;mso-height-percent:0;mso-position-horizontal:center;mso-position-horizontal-relative:margin;mso-position-vertical:center;mso-position-vertical-relative:margin;mso-width-percent:0;mso-height-percent:0" o:allowincell="f">
          <v:imagedata r:id="rId1" o:title="20 fe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D855" w14:textId="77777777" w:rsidR="00552530" w:rsidRDefault="00552530">
    <w:pPr>
      <w:pStyle w:val="Encabezado"/>
    </w:pPr>
    <w:r>
      <w:rPr>
        <w:noProof/>
        <w14:ligatures w14:val="none"/>
      </w:rPr>
      <w:pict w14:anchorId="7256E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10419" o:spid="_x0000_s1027" type="#_x0000_t75" alt="" style="position:absolute;margin-left:0;margin-top:0;width:640.8pt;height:820.8pt;z-index:-251657216;mso-wrap-edited:f;mso-width-percent:0;mso-height-percent:0;mso-position-horizontal:center;mso-position-horizontal-relative:margin;mso-position-vertical:center;mso-position-vertical-relative:margin;mso-width-percent:0;mso-height-percent:0" o:allowincell="f">
          <v:imagedata r:id="rId1" o:title="20 feb"/>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30"/>
    <w:rsid w:val="00130EAF"/>
    <w:rsid w:val="00162BD1"/>
    <w:rsid w:val="00185908"/>
    <w:rsid w:val="00552530"/>
    <w:rsid w:val="00734DD5"/>
    <w:rsid w:val="00B1583B"/>
    <w:rsid w:val="00BF234D"/>
    <w:rsid w:val="00E63C7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88A30"/>
  <w15:chartTrackingRefBased/>
  <w15:docId w15:val="{4E23F01A-31AE-47E0-8C07-6C4F5DEF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0"/>
    <w:pPr>
      <w:spacing w:after="0" w:line="240" w:lineRule="auto"/>
    </w:pPr>
    <w:rPr>
      <w:rFonts w:ascii="Times New Roman" w:eastAsia="Times New Roman" w:hAnsi="Times New Roman" w:cs="Times New Roman"/>
      <w:kern w:val="0"/>
      <w:sz w:val="24"/>
      <w:szCs w:val="24"/>
      <w:lang w:eastAsia="es-HN"/>
      <w14:ligatures w14:val="none"/>
    </w:rPr>
  </w:style>
  <w:style w:type="paragraph" w:styleId="Ttulo1">
    <w:name w:val="heading 1"/>
    <w:basedOn w:val="Normal"/>
    <w:next w:val="Normal"/>
    <w:link w:val="Ttulo1Car"/>
    <w:uiPriority w:val="9"/>
    <w:qFormat/>
    <w:rsid w:val="0055253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5253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5253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5253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55253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55253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55253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55253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55253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53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253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253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253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253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25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25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25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2530"/>
    <w:rPr>
      <w:rFonts w:eastAsiaTheme="majorEastAsia" w:cstheme="majorBidi"/>
      <w:color w:val="272727" w:themeColor="text1" w:themeTint="D8"/>
    </w:rPr>
  </w:style>
  <w:style w:type="paragraph" w:styleId="Ttulo">
    <w:name w:val="Title"/>
    <w:basedOn w:val="Normal"/>
    <w:next w:val="Normal"/>
    <w:link w:val="TtuloCar"/>
    <w:uiPriority w:val="10"/>
    <w:qFormat/>
    <w:rsid w:val="005525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525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25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525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25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552530"/>
    <w:rPr>
      <w:i/>
      <w:iCs/>
      <w:color w:val="404040" w:themeColor="text1" w:themeTint="BF"/>
    </w:rPr>
  </w:style>
  <w:style w:type="paragraph" w:styleId="Prrafodelista">
    <w:name w:val="List Paragraph"/>
    <w:basedOn w:val="Normal"/>
    <w:uiPriority w:val="34"/>
    <w:qFormat/>
    <w:rsid w:val="0055253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552530"/>
    <w:rPr>
      <w:i/>
      <w:iCs/>
      <w:color w:val="2F5496" w:themeColor="accent1" w:themeShade="BF"/>
    </w:rPr>
  </w:style>
  <w:style w:type="paragraph" w:styleId="Citadestacada">
    <w:name w:val="Intense Quote"/>
    <w:basedOn w:val="Normal"/>
    <w:next w:val="Normal"/>
    <w:link w:val="CitadestacadaCar"/>
    <w:uiPriority w:val="30"/>
    <w:qFormat/>
    <w:rsid w:val="0055253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552530"/>
    <w:rPr>
      <w:i/>
      <w:iCs/>
      <w:color w:val="2F5496" w:themeColor="accent1" w:themeShade="BF"/>
    </w:rPr>
  </w:style>
  <w:style w:type="character" w:styleId="Referenciaintensa">
    <w:name w:val="Intense Reference"/>
    <w:basedOn w:val="Fuentedeprrafopredeter"/>
    <w:uiPriority w:val="32"/>
    <w:qFormat/>
    <w:rsid w:val="00552530"/>
    <w:rPr>
      <w:b/>
      <w:bCs/>
      <w:smallCaps/>
      <w:color w:val="2F5496" w:themeColor="accent1" w:themeShade="BF"/>
      <w:spacing w:val="5"/>
    </w:rPr>
  </w:style>
  <w:style w:type="paragraph" w:styleId="Encabezado">
    <w:name w:val="header"/>
    <w:basedOn w:val="Normal"/>
    <w:link w:val="EncabezadoCar"/>
    <w:uiPriority w:val="99"/>
    <w:unhideWhenUsed/>
    <w:rsid w:val="00552530"/>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55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www.mp.hn/boletin/index.php?page=mostrar&amp;op=mostrar&amp;id=US9WQWNST0xDWTVNRW9SYlZoL3JsZz09"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Jovanny Cruz Espinal</dc:creator>
  <cp:keywords/>
  <dc:description/>
  <cp:lastModifiedBy>Marvin Jovanny Cruz Espinal</cp:lastModifiedBy>
  <cp:revision>1</cp:revision>
  <dcterms:created xsi:type="dcterms:W3CDTF">2025-10-16T16:57:00Z</dcterms:created>
  <dcterms:modified xsi:type="dcterms:W3CDTF">2025-10-16T17:26:00Z</dcterms:modified>
</cp:coreProperties>
</file>